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514E" w14:textId="33D471E9" w:rsidR="004A010B" w:rsidRPr="007A4601" w:rsidRDefault="0098560F" w:rsidP="0098560F">
      <w:pPr>
        <w:pStyle w:val="berschrift1"/>
        <w:rPr>
          <w:rFonts w:ascii="Trebuchet MS" w:hAnsi="Trebuchet MS"/>
          <w:sz w:val="36"/>
          <w:szCs w:val="36"/>
        </w:rPr>
      </w:pPr>
      <w:r>
        <w:rPr>
          <w:rFonts w:ascii="Trebuchet MS" w:hAnsi="Trebuchet MS"/>
          <w:noProof/>
          <w:sz w:val="36"/>
          <w:szCs w:val="36"/>
        </w:rPr>
        <w:drawing>
          <wp:anchor distT="0" distB="0" distL="114300" distR="114300" simplePos="0" relativeHeight="251658240" behindDoc="0" locked="0" layoutInCell="1" allowOverlap="0" wp14:anchorId="18DE76BA" wp14:editId="5AC7AA28">
            <wp:simplePos x="0" y="0"/>
            <wp:positionH relativeFrom="margin">
              <wp:align>left</wp:align>
            </wp:positionH>
            <wp:positionV relativeFrom="page">
              <wp:posOffset>575310</wp:posOffset>
            </wp:positionV>
            <wp:extent cx="5737860" cy="2857500"/>
            <wp:effectExtent l="0" t="0" r="0" b="0"/>
            <wp:wrapTopAndBottom/>
            <wp:docPr id="3618443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4559" cy="2860790"/>
                    </a:xfrm>
                    <a:prstGeom prst="rect">
                      <a:avLst/>
                    </a:prstGeom>
                    <a:noFill/>
                  </pic:spPr>
                </pic:pic>
              </a:graphicData>
            </a:graphic>
            <wp14:sizeRelH relativeFrom="page">
              <wp14:pctWidth>0</wp14:pctWidth>
            </wp14:sizeRelH>
            <wp14:sizeRelV relativeFrom="page">
              <wp14:pctHeight>0</wp14:pctHeight>
            </wp14:sizeRelV>
          </wp:anchor>
        </w:drawing>
      </w:r>
      <w:r w:rsidR="004A010B" w:rsidRPr="007A4601">
        <w:rPr>
          <w:rFonts w:ascii="Trebuchet MS" w:hAnsi="Trebuchet MS"/>
          <w:sz w:val="36"/>
          <w:szCs w:val="36"/>
        </w:rPr>
        <w:t>Inmitten von Leben. Auf Spuren Albert Schweitzers</w:t>
      </w:r>
    </w:p>
    <w:p w14:paraId="6CDACEFE" w14:textId="7D9AB9BD" w:rsidR="004A010B" w:rsidRPr="007A4601" w:rsidRDefault="004A010B" w:rsidP="000441A5">
      <w:pPr>
        <w:pStyle w:val="berschrift3"/>
        <w:rPr>
          <w:rFonts w:ascii="Trebuchet MS" w:hAnsi="Trebuchet MS"/>
        </w:rPr>
      </w:pPr>
      <w:r w:rsidRPr="007A4601">
        <w:rPr>
          <w:rFonts w:ascii="Trebuchet MS" w:hAnsi="Trebuchet MS"/>
        </w:rPr>
        <w:t>Ein Oratorium</w:t>
      </w:r>
      <w:r w:rsidR="007A4601" w:rsidRPr="007A4601">
        <w:rPr>
          <w:rFonts w:ascii="Trebuchet MS" w:hAnsi="Trebuchet MS"/>
        </w:rPr>
        <w:t xml:space="preserve"> </w:t>
      </w:r>
      <w:r w:rsidRPr="007A4601">
        <w:rPr>
          <w:rFonts w:ascii="Trebuchet MS" w:hAnsi="Trebuchet MS"/>
        </w:rPr>
        <w:t>Musik: Traugott Fünfgeld, Text: Thomas Weiß</w:t>
      </w:r>
    </w:p>
    <w:p w14:paraId="5446C18F" w14:textId="707866B2" w:rsidR="007A4601" w:rsidRDefault="007A4601" w:rsidP="007A4601"/>
    <w:p w14:paraId="777AC54A" w14:textId="57454A99" w:rsidR="007A4601" w:rsidRPr="007A4601" w:rsidRDefault="007A4601" w:rsidP="007A4601">
      <w:pPr>
        <w:rPr>
          <w:rFonts w:ascii="Trebuchet MS" w:hAnsi="Trebuchet MS"/>
          <w:b/>
          <w:bCs/>
        </w:rPr>
      </w:pPr>
      <w:r w:rsidRPr="007A4601">
        <w:rPr>
          <w:rFonts w:ascii="Trebuchet MS" w:hAnsi="Trebuchet MS"/>
          <w:b/>
          <w:bCs/>
        </w:rPr>
        <w:t xml:space="preserve">Einführung in das Libretto von Thomas Weiß, Kirchenrat i.R. </w:t>
      </w:r>
    </w:p>
    <w:p w14:paraId="44FEE74B" w14:textId="77777777" w:rsidR="004A010B" w:rsidRPr="007C163F" w:rsidRDefault="004A010B" w:rsidP="00C258C6">
      <w:pPr>
        <w:spacing w:after="160" w:line="278" w:lineRule="auto"/>
        <w:rPr>
          <w:rFonts w:ascii="Trebuchet MS" w:hAnsi="Trebuchet MS"/>
          <w:sz w:val="22"/>
          <w:szCs w:val="22"/>
        </w:rPr>
      </w:pPr>
    </w:p>
    <w:p w14:paraId="5E552C96" w14:textId="24ABA4E8" w:rsidR="008F2F74" w:rsidRPr="007C163F" w:rsidRDefault="004C46FD" w:rsidP="00C258C6">
      <w:pPr>
        <w:spacing w:after="160" w:line="278" w:lineRule="auto"/>
        <w:rPr>
          <w:rFonts w:ascii="Trebuchet MS" w:hAnsi="Trebuchet MS"/>
          <w:sz w:val="22"/>
          <w:szCs w:val="22"/>
        </w:rPr>
      </w:pPr>
      <w:r w:rsidRPr="007C163F">
        <w:rPr>
          <w:rFonts w:ascii="Trebuchet MS" w:hAnsi="Trebuchet MS"/>
          <w:sz w:val="22"/>
          <w:szCs w:val="22"/>
        </w:rPr>
        <w:t xml:space="preserve">Während des Schreibens des Librettos für das Schweitzer-Oratorium „Inmitten von Leben“ habe ich es konsequent vermieden, Albert Schweitzer als Vorbild zu verstehen. Das kann er für uns postkoloniale, emanzipierte, demokratisch orientierte Zeitgenossinnen und Zeitgenossen nicht mehr sein. Schweitzer war </w:t>
      </w:r>
      <w:r w:rsidR="002E46E4" w:rsidRPr="007C163F">
        <w:rPr>
          <w:rFonts w:ascii="Trebuchet MS" w:hAnsi="Trebuchet MS"/>
          <w:sz w:val="22"/>
          <w:szCs w:val="22"/>
        </w:rPr>
        <w:t xml:space="preserve">zunächst </w:t>
      </w:r>
      <w:r w:rsidRPr="007C163F">
        <w:rPr>
          <w:rFonts w:ascii="Trebuchet MS" w:hAnsi="Trebuchet MS"/>
          <w:sz w:val="22"/>
          <w:szCs w:val="22"/>
        </w:rPr>
        <w:t>dem kolonialen Denken seiner Zeit verhaftet, er nutz</w:t>
      </w:r>
      <w:r w:rsidR="004A010B" w:rsidRPr="007C163F">
        <w:rPr>
          <w:rFonts w:ascii="Trebuchet MS" w:hAnsi="Trebuchet MS"/>
          <w:sz w:val="22"/>
          <w:szCs w:val="22"/>
        </w:rPr>
        <w:t>t</w:t>
      </w:r>
      <w:r w:rsidRPr="007C163F">
        <w:rPr>
          <w:rFonts w:ascii="Trebuchet MS" w:hAnsi="Trebuchet MS"/>
          <w:sz w:val="22"/>
          <w:szCs w:val="22"/>
        </w:rPr>
        <w:t>e die französischen kolonialen Strukturen</w:t>
      </w:r>
      <w:r w:rsidR="002E46E4" w:rsidRPr="007C163F">
        <w:rPr>
          <w:rFonts w:ascii="Trebuchet MS" w:hAnsi="Trebuchet MS"/>
          <w:sz w:val="22"/>
          <w:szCs w:val="22"/>
        </w:rPr>
        <w:t xml:space="preserve"> – und litt zugleich unter ihnen, etwa während der Internierung im Ersten Weltkrieg in Frankreich –</w:t>
      </w:r>
      <w:r w:rsidRPr="007C163F">
        <w:rPr>
          <w:rFonts w:ascii="Trebuchet MS" w:hAnsi="Trebuchet MS"/>
          <w:sz w:val="22"/>
          <w:szCs w:val="22"/>
        </w:rPr>
        <w:t xml:space="preserve">, er legte eine </w:t>
      </w:r>
      <w:r w:rsidR="002E46E4" w:rsidRPr="007C163F">
        <w:rPr>
          <w:rFonts w:ascii="Trebuchet MS" w:hAnsi="Trebuchet MS"/>
          <w:sz w:val="22"/>
          <w:szCs w:val="22"/>
        </w:rPr>
        <w:t xml:space="preserve">auch </w:t>
      </w:r>
      <w:r w:rsidRPr="007C163F">
        <w:rPr>
          <w:rFonts w:ascii="Trebuchet MS" w:hAnsi="Trebuchet MS"/>
          <w:sz w:val="22"/>
          <w:szCs w:val="22"/>
        </w:rPr>
        <w:t xml:space="preserve">paternalistische Haltung denen gegenüber an den Tag, für die er – durchaus unter persönlichen Opfern – wirkte. Er war ein „Kind seiner Zeit“ – was ihn und sein Handeln erklärt, aber nicht </w:t>
      </w:r>
      <w:r w:rsidR="002E46E4" w:rsidRPr="007C163F">
        <w:rPr>
          <w:rFonts w:ascii="Trebuchet MS" w:hAnsi="Trebuchet MS"/>
          <w:sz w:val="22"/>
          <w:szCs w:val="22"/>
        </w:rPr>
        <w:t>rechtfertigt</w:t>
      </w:r>
      <w:r w:rsidRPr="007C163F">
        <w:rPr>
          <w:rFonts w:ascii="Trebuchet MS" w:hAnsi="Trebuchet MS"/>
          <w:sz w:val="22"/>
          <w:szCs w:val="22"/>
        </w:rPr>
        <w:t xml:space="preserve">, denn es gab andere „Kinder ihrer Zeit“, die den Kolonialismus kritisierten und eine andere Solidarität mit Leidenden und Unterdrückten forderten (etwa die „Religiösen Sozialisten“). </w:t>
      </w:r>
      <w:r w:rsidR="004A010B" w:rsidRPr="007C163F">
        <w:rPr>
          <w:rFonts w:ascii="Trebuchet MS" w:hAnsi="Trebuchet MS"/>
          <w:sz w:val="22"/>
          <w:szCs w:val="22"/>
        </w:rPr>
        <w:t xml:space="preserve">Albert Schweitzer lebte opferbereit für andere, aber doch auf </w:t>
      </w:r>
      <w:r w:rsidR="002E46E4" w:rsidRPr="007C163F">
        <w:rPr>
          <w:rFonts w:ascii="Trebuchet MS" w:hAnsi="Trebuchet MS"/>
          <w:sz w:val="22"/>
          <w:szCs w:val="22"/>
        </w:rPr>
        <w:t xml:space="preserve">einer gewissen </w:t>
      </w:r>
      <w:r w:rsidR="004A010B" w:rsidRPr="007C163F">
        <w:rPr>
          <w:rFonts w:ascii="Trebuchet MS" w:hAnsi="Trebuchet MS"/>
          <w:sz w:val="22"/>
          <w:szCs w:val="22"/>
        </w:rPr>
        <w:t>Distanz mit anderen.</w:t>
      </w:r>
    </w:p>
    <w:p w14:paraId="0F7C14AD" w14:textId="6AC1F4E4" w:rsidR="004C46FD" w:rsidRPr="007C163F" w:rsidRDefault="004C46FD" w:rsidP="00C258C6">
      <w:pPr>
        <w:spacing w:after="160" w:line="278" w:lineRule="auto"/>
        <w:rPr>
          <w:rFonts w:ascii="Trebuchet MS" w:hAnsi="Trebuchet MS"/>
          <w:sz w:val="22"/>
          <w:szCs w:val="22"/>
        </w:rPr>
      </w:pPr>
      <w:r w:rsidRPr="007C163F">
        <w:rPr>
          <w:rFonts w:ascii="Trebuchet MS" w:hAnsi="Trebuchet MS"/>
          <w:sz w:val="22"/>
          <w:szCs w:val="22"/>
        </w:rPr>
        <w:t xml:space="preserve">Freilich: Ist er kein Vorbild, so bleibt er doch Gesprächspartner. Denn: Wer wollte </w:t>
      </w:r>
      <w:r w:rsidR="004A010B" w:rsidRPr="007C163F">
        <w:rPr>
          <w:rFonts w:ascii="Trebuchet MS" w:hAnsi="Trebuchet MS"/>
          <w:sz w:val="22"/>
          <w:szCs w:val="22"/>
        </w:rPr>
        <w:t>Martin Luther</w:t>
      </w:r>
      <w:r w:rsidRPr="007C163F">
        <w:rPr>
          <w:rFonts w:ascii="Trebuchet MS" w:hAnsi="Trebuchet MS"/>
          <w:sz w:val="22"/>
          <w:szCs w:val="22"/>
        </w:rPr>
        <w:t xml:space="preserve"> oder </w:t>
      </w:r>
      <w:r w:rsidR="004A010B" w:rsidRPr="007C163F">
        <w:rPr>
          <w:rFonts w:ascii="Trebuchet MS" w:hAnsi="Trebuchet MS"/>
          <w:sz w:val="22"/>
          <w:szCs w:val="22"/>
        </w:rPr>
        <w:t>Bert Brecht</w:t>
      </w:r>
      <w:r w:rsidRPr="007C163F">
        <w:rPr>
          <w:rFonts w:ascii="Trebuchet MS" w:hAnsi="Trebuchet MS"/>
          <w:sz w:val="22"/>
          <w:szCs w:val="22"/>
        </w:rPr>
        <w:t xml:space="preserve">, </w:t>
      </w:r>
      <w:r w:rsidR="004A010B" w:rsidRPr="007C163F">
        <w:rPr>
          <w:rFonts w:ascii="Trebuchet MS" w:hAnsi="Trebuchet MS"/>
          <w:sz w:val="22"/>
          <w:szCs w:val="22"/>
        </w:rPr>
        <w:t>Frida Kahlo</w:t>
      </w:r>
      <w:r w:rsidRPr="007C163F">
        <w:rPr>
          <w:rFonts w:ascii="Trebuchet MS" w:hAnsi="Trebuchet MS"/>
          <w:sz w:val="22"/>
          <w:szCs w:val="22"/>
        </w:rPr>
        <w:t xml:space="preserve"> oder </w:t>
      </w:r>
      <w:r w:rsidR="004A010B" w:rsidRPr="007C163F">
        <w:rPr>
          <w:rFonts w:ascii="Trebuchet MS" w:hAnsi="Trebuchet MS"/>
          <w:sz w:val="22"/>
          <w:szCs w:val="22"/>
        </w:rPr>
        <w:t>Clara Zetkin</w:t>
      </w:r>
      <w:r w:rsidRPr="007C163F">
        <w:rPr>
          <w:rFonts w:ascii="Trebuchet MS" w:hAnsi="Trebuchet MS"/>
          <w:sz w:val="22"/>
          <w:szCs w:val="22"/>
        </w:rPr>
        <w:t xml:space="preserve"> schon als einfache Persönlichkeiten bezeichnen – bleibende Anstöße gaben sie gleichwohl. Im Schweitzer-Oratorium geht es daher um das, was vom Erbe Albert Schweitzers nach wie vor anstößig, herausfordernd und sinnvoll oder tunlichst zu hören ist. </w:t>
      </w:r>
    </w:p>
    <w:p w14:paraId="7FD3EBEF" w14:textId="0DA16DA5" w:rsidR="004A010B" w:rsidRPr="007C163F" w:rsidRDefault="004A010B" w:rsidP="00C258C6">
      <w:pPr>
        <w:spacing w:after="160" w:line="278" w:lineRule="auto"/>
        <w:rPr>
          <w:rFonts w:ascii="Trebuchet MS" w:hAnsi="Trebuchet MS"/>
          <w:sz w:val="22"/>
          <w:szCs w:val="22"/>
        </w:rPr>
      </w:pPr>
      <w:r w:rsidRPr="007C163F">
        <w:rPr>
          <w:rFonts w:ascii="Trebuchet MS" w:hAnsi="Trebuchet MS"/>
          <w:sz w:val="22"/>
          <w:szCs w:val="22"/>
        </w:rPr>
        <w:t xml:space="preserve">Das Albert-Schweitzer-Oratorium greift bedeutende Akzente seines Denkens, Glaubens und Handelns in </w:t>
      </w:r>
      <w:r w:rsidR="00926CD8" w:rsidRPr="007C163F">
        <w:rPr>
          <w:rFonts w:ascii="Trebuchet MS" w:hAnsi="Trebuchet MS"/>
          <w:sz w:val="22"/>
          <w:szCs w:val="22"/>
        </w:rPr>
        <w:t>fünf Zugängen auf, die jeweils von einem Sprecher, einer Sprecherin eingeleitet werden, und dann in Chor, Rezitation und Arie vertieft werden:</w:t>
      </w:r>
    </w:p>
    <w:p w14:paraId="49E109E3" w14:textId="201AF7E7" w:rsidR="00926CD8" w:rsidRPr="007C163F" w:rsidRDefault="00926CD8" w:rsidP="00C258C6">
      <w:pPr>
        <w:spacing w:after="160" w:line="278" w:lineRule="auto"/>
        <w:rPr>
          <w:rFonts w:ascii="Trebuchet MS" w:hAnsi="Trebuchet MS"/>
          <w:sz w:val="22"/>
          <w:szCs w:val="22"/>
        </w:rPr>
      </w:pPr>
      <w:r w:rsidRPr="007C163F">
        <w:rPr>
          <w:rFonts w:ascii="Trebuchet MS" w:hAnsi="Trebuchet MS"/>
          <w:sz w:val="22"/>
          <w:szCs w:val="22"/>
        </w:rPr>
        <w:t>Der erste Zugang, im zweiten Teil des Oratoriums</w:t>
      </w:r>
      <w:r w:rsidR="00563508" w:rsidRPr="007C163F">
        <w:rPr>
          <w:rFonts w:ascii="Trebuchet MS" w:hAnsi="Trebuchet MS"/>
          <w:sz w:val="22"/>
          <w:szCs w:val="22"/>
        </w:rPr>
        <w:t xml:space="preserve"> nach der Ouvertüre</w:t>
      </w:r>
      <w:r w:rsidRPr="007C163F">
        <w:rPr>
          <w:rFonts w:ascii="Trebuchet MS" w:hAnsi="Trebuchet MS"/>
          <w:sz w:val="22"/>
          <w:szCs w:val="22"/>
        </w:rPr>
        <w:t xml:space="preserve">, ist Albert Schweitzers „Weltbürgertum“. Er verstand sich nicht ausschließlich als Deutscher oder Franzose, seine kulturelle Identität als Elsässer blieb ihm wichtig. Gefragt, was er denke, was er sei, antwortete er programmatisch: „Homo sum!“, „Ich bin ein Mensch!“. Schweitzer regt an, uns auch heute als „Weltgemeinschaft“ zu verstehen, in der wir Anteil </w:t>
      </w:r>
      <w:r w:rsidRPr="007C163F">
        <w:rPr>
          <w:rFonts w:ascii="Trebuchet MS" w:hAnsi="Trebuchet MS"/>
          <w:sz w:val="22"/>
          <w:szCs w:val="22"/>
        </w:rPr>
        <w:lastRenderedPageBreak/>
        <w:t>haben aneinander, am Nächsten und Fernsten; es ist die Gotteskindschaft, die uns verbindet.</w:t>
      </w:r>
    </w:p>
    <w:p w14:paraId="608C6781" w14:textId="684F0393" w:rsidR="00926CD8" w:rsidRPr="007C163F" w:rsidRDefault="00926CD8" w:rsidP="00C258C6">
      <w:pPr>
        <w:spacing w:after="160" w:line="278" w:lineRule="auto"/>
        <w:rPr>
          <w:rFonts w:ascii="Trebuchet MS" w:hAnsi="Trebuchet MS"/>
          <w:sz w:val="22"/>
          <w:szCs w:val="22"/>
        </w:rPr>
      </w:pPr>
      <w:r w:rsidRPr="007C163F">
        <w:rPr>
          <w:rFonts w:ascii="Trebuchet MS" w:hAnsi="Trebuchet MS"/>
          <w:sz w:val="22"/>
          <w:szCs w:val="22"/>
        </w:rPr>
        <w:t>Der zweite Zugang (im dritten Teil) würdigt Albert Schweizers kirchenmusikalische Forschung und seine Meisterschaft als Organist; er verstand Johann Sebastian Bach als „Maler mit Musik“ und stellte dessen Farbenspiel in den Dienst seines humanistischen Projekts Lambarene, für das er regelmäßig und mit großem Erfolg konzertierend Gelder einwarb.</w:t>
      </w:r>
    </w:p>
    <w:p w14:paraId="7E794C25" w14:textId="41943C4D" w:rsidR="00926CD8" w:rsidRPr="007C163F" w:rsidRDefault="00A54CEB" w:rsidP="00C258C6">
      <w:pPr>
        <w:spacing w:after="160" w:line="278" w:lineRule="auto"/>
        <w:rPr>
          <w:rFonts w:ascii="Trebuchet MS" w:hAnsi="Trebuchet MS"/>
          <w:sz w:val="22"/>
          <w:szCs w:val="22"/>
        </w:rPr>
      </w:pPr>
      <w:r w:rsidRPr="007C163F">
        <w:rPr>
          <w:rFonts w:ascii="Trebuchet MS" w:hAnsi="Trebuchet MS"/>
          <w:sz w:val="22"/>
          <w:szCs w:val="22"/>
        </w:rPr>
        <w:t xml:space="preserve">Albert Schweitzers grundlegende ethische Entscheidung, die Mensch und Schöpfung miteinbezog, war die „Ehrfurcht vor dem Leben“, die ihn während einer Flussfahrt in Gabun 1915 geradezu überfiel und ergriff. Davon – und </w:t>
      </w:r>
      <w:r w:rsidR="00563508" w:rsidRPr="007C163F">
        <w:rPr>
          <w:rFonts w:ascii="Trebuchet MS" w:hAnsi="Trebuchet MS"/>
          <w:sz w:val="22"/>
          <w:szCs w:val="22"/>
        </w:rPr>
        <w:t xml:space="preserve">von </w:t>
      </w:r>
      <w:r w:rsidRPr="007C163F">
        <w:rPr>
          <w:rFonts w:ascii="Trebuchet MS" w:hAnsi="Trebuchet MS"/>
          <w:sz w:val="22"/>
          <w:szCs w:val="22"/>
        </w:rPr>
        <w:t>den Konsequenzen für ein „Leben inmitten von Leben“ – erzählt der dritte Zugang, im vierten Teil des Oratoriums. Die Arie „Lieber Gott, schütze und segne“ greift Schweitzers Kindergebet auf, das darauf hinweist, wie früh er sich das Wohlergehen von Mensch und Natur zum Anliegen machte.</w:t>
      </w:r>
    </w:p>
    <w:p w14:paraId="7A900481" w14:textId="512AF518" w:rsidR="00A54CEB" w:rsidRPr="007C163F" w:rsidRDefault="00A54CEB" w:rsidP="00C258C6">
      <w:pPr>
        <w:spacing w:after="160" w:line="278" w:lineRule="auto"/>
        <w:rPr>
          <w:rFonts w:ascii="Trebuchet MS" w:hAnsi="Trebuchet MS"/>
          <w:sz w:val="22"/>
          <w:szCs w:val="22"/>
        </w:rPr>
      </w:pPr>
      <w:r w:rsidRPr="007C163F">
        <w:rPr>
          <w:rFonts w:ascii="Trebuchet MS" w:hAnsi="Trebuchet MS"/>
          <w:sz w:val="22"/>
          <w:szCs w:val="22"/>
        </w:rPr>
        <w:t xml:space="preserve">Konkret wurde diese Haltung nachgerade in der </w:t>
      </w:r>
      <w:r w:rsidR="00563508" w:rsidRPr="007C163F">
        <w:rPr>
          <w:rFonts w:ascii="Trebuchet MS" w:hAnsi="Trebuchet MS"/>
          <w:sz w:val="22"/>
          <w:szCs w:val="22"/>
        </w:rPr>
        <w:t>weltpolitischen Auseinandersetzung</w:t>
      </w:r>
      <w:r w:rsidRPr="007C163F">
        <w:rPr>
          <w:rFonts w:ascii="Trebuchet MS" w:hAnsi="Trebuchet MS"/>
          <w:sz w:val="22"/>
          <w:szCs w:val="22"/>
        </w:rPr>
        <w:t xml:space="preserve"> um die Atombombe nach dem Zweiten Weltkrieg, in die sich Schweitzer, angeregt durch Albert Einstein, einmischte. Aufgegriffen wird in diesem Zugang, dem fünften des Oratoriums, eine Sentenz von Dag Hammarskjöld, </w:t>
      </w:r>
      <w:r w:rsidR="00563508" w:rsidRPr="007C163F">
        <w:rPr>
          <w:rFonts w:ascii="Trebuchet MS" w:hAnsi="Trebuchet MS"/>
          <w:sz w:val="22"/>
          <w:szCs w:val="22"/>
        </w:rPr>
        <w:t xml:space="preserve">dem damaligen Generalsekretär der Vereinten Nationen, </w:t>
      </w:r>
      <w:r w:rsidRPr="007C163F">
        <w:rPr>
          <w:rFonts w:ascii="Trebuchet MS" w:hAnsi="Trebuchet MS"/>
          <w:sz w:val="22"/>
          <w:szCs w:val="22"/>
        </w:rPr>
        <w:t>mit dem Albert Schweitzer im Gespräch stand.</w:t>
      </w:r>
    </w:p>
    <w:p w14:paraId="29638F53" w14:textId="1D80882D" w:rsidR="00563508" w:rsidRPr="007C163F" w:rsidRDefault="00563508" w:rsidP="00C258C6">
      <w:pPr>
        <w:spacing w:after="160" w:line="278" w:lineRule="auto"/>
        <w:rPr>
          <w:rFonts w:ascii="Trebuchet MS" w:hAnsi="Trebuchet MS"/>
          <w:sz w:val="22"/>
          <w:szCs w:val="22"/>
        </w:rPr>
      </w:pPr>
      <w:r w:rsidRPr="007C163F">
        <w:rPr>
          <w:rFonts w:ascii="Trebuchet MS" w:hAnsi="Trebuchet MS"/>
          <w:sz w:val="22"/>
          <w:szCs w:val="22"/>
        </w:rPr>
        <w:t xml:space="preserve">Der vorletzte Teil des Oratoriums reflektiert, was wohl heute </w:t>
      </w:r>
      <w:r w:rsidR="00A87F31" w:rsidRPr="007C163F">
        <w:rPr>
          <w:rFonts w:ascii="Trebuchet MS" w:hAnsi="Trebuchet MS"/>
          <w:sz w:val="22"/>
          <w:szCs w:val="22"/>
        </w:rPr>
        <w:t>(</w:t>
      </w:r>
      <w:r w:rsidRPr="007C163F">
        <w:rPr>
          <w:rFonts w:ascii="Trebuchet MS" w:hAnsi="Trebuchet MS"/>
          <w:sz w:val="22"/>
          <w:szCs w:val="22"/>
        </w:rPr>
        <w:t>noch</w:t>
      </w:r>
      <w:r w:rsidR="00A87F31" w:rsidRPr="007C163F">
        <w:rPr>
          <w:rFonts w:ascii="Trebuchet MS" w:hAnsi="Trebuchet MS"/>
          <w:sz w:val="22"/>
          <w:szCs w:val="22"/>
        </w:rPr>
        <w:t>)</w:t>
      </w:r>
      <w:r w:rsidRPr="007C163F">
        <w:rPr>
          <w:rFonts w:ascii="Trebuchet MS" w:hAnsi="Trebuchet MS"/>
          <w:sz w:val="22"/>
          <w:szCs w:val="22"/>
        </w:rPr>
        <w:t xml:space="preserve"> von Albert Schweitzer zu lernen sei. Und verweist – mit einem Gedicht von Robert Havemann im Wechsel zwischen Rezitation und Chor – noch einmal auf die Herausforderung zur Humanität, die in keiner Weise unnötig und vernachlässigbar geworden ist. </w:t>
      </w:r>
    </w:p>
    <w:p w14:paraId="49EE37E9" w14:textId="0508282D" w:rsidR="00563508" w:rsidRPr="007C163F" w:rsidRDefault="00563508" w:rsidP="00C258C6">
      <w:pPr>
        <w:spacing w:after="160" w:line="278" w:lineRule="auto"/>
        <w:rPr>
          <w:rFonts w:ascii="Trebuchet MS" w:hAnsi="Trebuchet MS"/>
          <w:sz w:val="22"/>
          <w:szCs w:val="22"/>
        </w:rPr>
      </w:pPr>
      <w:r w:rsidRPr="007C163F">
        <w:rPr>
          <w:rFonts w:ascii="Trebuchet MS" w:hAnsi="Trebuchet MS"/>
          <w:sz w:val="22"/>
          <w:szCs w:val="22"/>
        </w:rPr>
        <w:t>Das ganze Libretto versteht sich, am Beispiel Albert Schweitzers, als ein Aufruf, bewusst und menschennah</w:t>
      </w:r>
      <w:r w:rsidR="00A87F31" w:rsidRPr="007C163F">
        <w:rPr>
          <w:rFonts w:ascii="Trebuchet MS" w:hAnsi="Trebuchet MS"/>
          <w:sz w:val="22"/>
          <w:szCs w:val="22"/>
        </w:rPr>
        <w:t>, mit ethischer Entschiedenheit und Leidenschaft für das Leben</w:t>
      </w:r>
      <w:r w:rsidRPr="007C163F">
        <w:rPr>
          <w:rFonts w:ascii="Trebuchet MS" w:hAnsi="Trebuchet MS"/>
          <w:sz w:val="22"/>
          <w:szCs w:val="22"/>
        </w:rPr>
        <w:t xml:space="preserve"> Zeitgenosse und Zeitgenossin zu sein.</w:t>
      </w:r>
    </w:p>
    <w:p w14:paraId="402C6B2B" w14:textId="77777777" w:rsidR="00A87F31" w:rsidRPr="007C163F" w:rsidRDefault="00A87F31" w:rsidP="00C258C6">
      <w:pPr>
        <w:spacing w:after="160" w:line="278" w:lineRule="auto"/>
        <w:rPr>
          <w:rFonts w:ascii="Trebuchet MS" w:hAnsi="Trebuchet MS"/>
          <w:sz w:val="22"/>
          <w:szCs w:val="22"/>
        </w:rPr>
      </w:pPr>
    </w:p>
    <w:p w14:paraId="2C03E23B" w14:textId="148E2B16" w:rsidR="00A87F31" w:rsidRPr="007A4601" w:rsidRDefault="00A87F31" w:rsidP="00C258C6">
      <w:pPr>
        <w:spacing w:after="160" w:line="278" w:lineRule="auto"/>
        <w:rPr>
          <w:rFonts w:ascii="Trebuchet MS" w:hAnsi="Trebuchet MS"/>
          <w:i/>
          <w:iCs/>
          <w:sz w:val="22"/>
          <w:szCs w:val="22"/>
        </w:rPr>
      </w:pPr>
      <w:r w:rsidRPr="007A4601">
        <w:rPr>
          <w:rFonts w:ascii="Trebuchet MS" w:hAnsi="Trebuchet MS"/>
          <w:i/>
          <w:iCs/>
          <w:sz w:val="22"/>
          <w:szCs w:val="22"/>
        </w:rPr>
        <w:t>Quellen für die Texte und Motive sind u.a.:</w:t>
      </w:r>
    </w:p>
    <w:p w14:paraId="30CF8006" w14:textId="77777777" w:rsidR="00A87F31" w:rsidRPr="007A4601" w:rsidRDefault="00A87F31" w:rsidP="00C258C6">
      <w:pPr>
        <w:spacing w:after="160" w:line="278" w:lineRule="auto"/>
        <w:rPr>
          <w:rFonts w:ascii="Trebuchet MS" w:hAnsi="Trebuchet MS"/>
          <w:i/>
          <w:iCs/>
          <w:sz w:val="22"/>
          <w:szCs w:val="22"/>
        </w:rPr>
      </w:pPr>
      <w:r w:rsidRPr="007A4601">
        <w:rPr>
          <w:rFonts w:ascii="Trebuchet MS" w:hAnsi="Trebuchet MS"/>
          <w:i/>
          <w:iCs/>
          <w:sz w:val="22"/>
          <w:szCs w:val="22"/>
        </w:rPr>
        <w:t>Albert Schweitzer, Die Ehrfurcht vor dem Leben. Grundtexte aus fünf Jahrzehnten, hg.v. Hans Walter Bähr, Verlag C.H. Beck, München 1966.</w:t>
      </w:r>
    </w:p>
    <w:p w14:paraId="7AD2F5B2" w14:textId="77777777" w:rsidR="00A87F31" w:rsidRPr="007A4601" w:rsidRDefault="00A87F31" w:rsidP="00C258C6">
      <w:pPr>
        <w:spacing w:after="160" w:line="278" w:lineRule="auto"/>
        <w:rPr>
          <w:rFonts w:ascii="Trebuchet MS" w:hAnsi="Trebuchet MS"/>
          <w:i/>
          <w:iCs/>
          <w:sz w:val="22"/>
          <w:szCs w:val="22"/>
        </w:rPr>
      </w:pPr>
      <w:r w:rsidRPr="007A4601">
        <w:rPr>
          <w:rFonts w:ascii="Trebuchet MS" w:hAnsi="Trebuchet MS"/>
          <w:i/>
          <w:iCs/>
          <w:sz w:val="22"/>
          <w:szCs w:val="22"/>
        </w:rPr>
        <w:t>Das Buch der Albert-Schweitzer-Zitate, hg.v. Einhard Weber, Verlag C.H. Beck, München 2013.</w:t>
      </w:r>
    </w:p>
    <w:p w14:paraId="4F671674" w14:textId="5604AAFF" w:rsidR="00A87F31" w:rsidRPr="007A4601" w:rsidRDefault="00A87F31" w:rsidP="00C258C6">
      <w:pPr>
        <w:spacing w:after="160" w:line="278" w:lineRule="auto"/>
        <w:rPr>
          <w:rFonts w:ascii="Trebuchet MS" w:hAnsi="Trebuchet MS"/>
          <w:i/>
          <w:iCs/>
          <w:sz w:val="22"/>
          <w:szCs w:val="22"/>
        </w:rPr>
      </w:pPr>
      <w:r w:rsidRPr="007A4601">
        <w:rPr>
          <w:rFonts w:ascii="Trebuchet MS" w:hAnsi="Trebuchet MS"/>
          <w:i/>
          <w:iCs/>
          <w:sz w:val="22"/>
          <w:szCs w:val="22"/>
        </w:rPr>
        <w:t>Nils Ole Oermann, Albert Schweitzer 1875-1965. Eine Biographie, Verlag C.H. Beck, München 2009.</w:t>
      </w:r>
    </w:p>
    <w:p w14:paraId="3EB1DA43" w14:textId="77777777" w:rsidR="00563508" w:rsidRPr="007C163F" w:rsidRDefault="00563508" w:rsidP="00C258C6">
      <w:pPr>
        <w:spacing w:after="160" w:line="278" w:lineRule="auto"/>
        <w:rPr>
          <w:rFonts w:ascii="Trebuchet MS" w:hAnsi="Trebuchet MS"/>
          <w:sz w:val="22"/>
          <w:szCs w:val="22"/>
        </w:rPr>
      </w:pPr>
    </w:p>
    <w:p w14:paraId="3978B50C" w14:textId="77777777" w:rsidR="00926CD8" w:rsidRPr="007C163F" w:rsidRDefault="00926CD8" w:rsidP="00C258C6">
      <w:pPr>
        <w:spacing w:after="160" w:line="278" w:lineRule="auto"/>
        <w:rPr>
          <w:rFonts w:ascii="Trebuchet MS" w:hAnsi="Trebuchet MS"/>
          <w:sz w:val="22"/>
          <w:szCs w:val="22"/>
        </w:rPr>
      </w:pPr>
    </w:p>
    <w:p w14:paraId="65E1D0A5" w14:textId="019E6753" w:rsidR="00926CD8" w:rsidRPr="007C163F" w:rsidRDefault="00926CD8" w:rsidP="00C258C6">
      <w:pPr>
        <w:spacing w:after="160" w:line="278" w:lineRule="auto"/>
        <w:rPr>
          <w:rFonts w:ascii="Trebuchet MS" w:hAnsi="Trebuchet MS"/>
          <w:sz w:val="22"/>
          <w:szCs w:val="22"/>
        </w:rPr>
      </w:pPr>
    </w:p>
    <w:p w14:paraId="0FCB04F0" w14:textId="77777777" w:rsidR="004A010B" w:rsidRPr="007C163F" w:rsidRDefault="004A010B" w:rsidP="00C258C6">
      <w:pPr>
        <w:spacing w:after="160" w:line="278" w:lineRule="auto"/>
        <w:rPr>
          <w:rFonts w:ascii="Trebuchet MS" w:hAnsi="Trebuchet MS"/>
          <w:sz w:val="22"/>
          <w:szCs w:val="22"/>
        </w:rPr>
      </w:pPr>
    </w:p>
    <w:p w14:paraId="7A9AE3B8" w14:textId="77777777" w:rsidR="004A010B" w:rsidRPr="007C163F" w:rsidRDefault="004A010B" w:rsidP="00C258C6">
      <w:pPr>
        <w:spacing w:after="160" w:line="278" w:lineRule="auto"/>
        <w:rPr>
          <w:rFonts w:ascii="Trebuchet MS" w:hAnsi="Trebuchet MS"/>
          <w:sz w:val="22"/>
          <w:szCs w:val="22"/>
        </w:rPr>
      </w:pPr>
    </w:p>
    <w:sectPr w:rsidR="004A010B" w:rsidRPr="007C163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4E7C" w14:textId="77777777" w:rsidR="00946E75" w:rsidRDefault="00946E75" w:rsidP="00611783">
      <w:r>
        <w:separator/>
      </w:r>
    </w:p>
  </w:endnote>
  <w:endnote w:type="continuationSeparator" w:id="0">
    <w:p w14:paraId="3A2DA485" w14:textId="77777777" w:rsidR="00946E75" w:rsidRDefault="00946E75" w:rsidP="0061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EEF5" w14:textId="77777777" w:rsidR="00946E75" w:rsidRDefault="00946E75" w:rsidP="00611783">
      <w:r>
        <w:separator/>
      </w:r>
    </w:p>
  </w:footnote>
  <w:footnote w:type="continuationSeparator" w:id="0">
    <w:p w14:paraId="41FB3F1A" w14:textId="77777777" w:rsidR="00946E75" w:rsidRDefault="00946E75" w:rsidP="00611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FD"/>
    <w:rsid w:val="000076CE"/>
    <w:rsid w:val="000441A5"/>
    <w:rsid w:val="000B4BA8"/>
    <w:rsid w:val="00171340"/>
    <w:rsid w:val="001800FE"/>
    <w:rsid w:val="00223D09"/>
    <w:rsid w:val="00294EDA"/>
    <w:rsid w:val="002C3451"/>
    <w:rsid w:val="002E46E4"/>
    <w:rsid w:val="004A010B"/>
    <w:rsid w:val="004C46FD"/>
    <w:rsid w:val="005510D9"/>
    <w:rsid w:val="00556ECF"/>
    <w:rsid w:val="00563508"/>
    <w:rsid w:val="005A2892"/>
    <w:rsid w:val="00611783"/>
    <w:rsid w:val="00640D7A"/>
    <w:rsid w:val="007A4601"/>
    <w:rsid w:val="007C163F"/>
    <w:rsid w:val="008F2F74"/>
    <w:rsid w:val="00926CD8"/>
    <w:rsid w:val="00934F47"/>
    <w:rsid w:val="00946E75"/>
    <w:rsid w:val="0098560F"/>
    <w:rsid w:val="00A1404E"/>
    <w:rsid w:val="00A54CEB"/>
    <w:rsid w:val="00A87F31"/>
    <w:rsid w:val="00AE79FC"/>
    <w:rsid w:val="00B47E06"/>
    <w:rsid w:val="00BA0CA2"/>
    <w:rsid w:val="00C258C6"/>
    <w:rsid w:val="00CD7509"/>
    <w:rsid w:val="00DF71C8"/>
    <w:rsid w:val="00E14BA1"/>
    <w:rsid w:val="00E72212"/>
    <w:rsid w:val="00EA3DE5"/>
    <w:rsid w:val="00FE44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BCCD8"/>
  <w15:chartTrackingRefBased/>
  <w15:docId w15:val="{25A14DAB-BB55-4A24-AAE0-C1909EAF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3451"/>
  </w:style>
  <w:style w:type="paragraph" w:styleId="berschrift1">
    <w:name w:val="heading 1"/>
    <w:basedOn w:val="Standard"/>
    <w:next w:val="Standard"/>
    <w:link w:val="berschrift1Zchn"/>
    <w:uiPriority w:val="9"/>
    <w:qFormat/>
    <w:rsid w:val="002C3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C3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C3451"/>
    <w:pPr>
      <w:keepNext/>
      <w:keepLines/>
      <w:spacing w:before="160" w:after="80"/>
      <w:outlineLvl w:val="2"/>
    </w:pPr>
    <w:rPr>
      <w:rFonts w:eastAsiaTheme="majorEastAsia" w:cstheme="majorBidi"/>
      <w:color w:val="0F4761" w:themeColor="accent1" w:themeShade="BF"/>
    </w:rPr>
  </w:style>
  <w:style w:type="paragraph" w:styleId="berschrift4">
    <w:name w:val="heading 4"/>
    <w:basedOn w:val="Standard"/>
    <w:next w:val="Standard"/>
    <w:link w:val="berschrift4Zchn"/>
    <w:uiPriority w:val="9"/>
    <w:semiHidden/>
    <w:unhideWhenUsed/>
    <w:qFormat/>
    <w:rsid w:val="002C345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C345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C345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C345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345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345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4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C34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C34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34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34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34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34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34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3451"/>
    <w:rPr>
      <w:rFonts w:eastAsiaTheme="majorEastAsia" w:cstheme="majorBidi"/>
      <w:color w:val="272727" w:themeColor="text1" w:themeTint="D8"/>
    </w:rPr>
  </w:style>
  <w:style w:type="paragraph" w:styleId="Titel">
    <w:name w:val="Title"/>
    <w:basedOn w:val="Standard"/>
    <w:next w:val="Standard"/>
    <w:link w:val="TitelZchn"/>
    <w:uiPriority w:val="10"/>
    <w:qFormat/>
    <w:rsid w:val="002C345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34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3451"/>
    <w:pPr>
      <w:numPr>
        <w:ilvl w:val="1"/>
      </w:numPr>
    </w:pPr>
    <w:rPr>
      <w:rFonts w:eastAsiaTheme="majorEastAsia" w:cstheme="majorBidi"/>
      <w:color w:val="595959" w:themeColor="text1" w:themeTint="A6"/>
      <w:spacing w:val="15"/>
    </w:rPr>
  </w:style>
  <w:style w:type="character" w:customStyle="1" w:styleId="UntertitelZchn">
    <w:name w:val="Untertitel Zchn"/>
    <w:basedOn w:val="Absatz-Standardschriftart"/>
    <w:link w:val="Untertitel"/>
    <w:uiPriority w:val="11"/>
    <w:rsid w:val="002C3451"/>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2C3451"/>
    <w:pPr>
      <w:ind w:left="720"/>
      <w:contextualSpacing/>
    </w:pPr>
  </w:style>
  <w:style w:type="paragraph" w:styleId="Zitat">
    <w:name w:val="Quote"/>
    <w:basedOn w:val="Standard"/>
    <w:next w:val="Standard"/>
    <w:link w:val="ZitatZchn"/>
    <w:uiPriority w:val="29"/>
    <w:qFormat/>
    <w:rsid w:val="002C345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3451"/>
    <w:rPr>
      <w:i/>
      <w:iCs/>
      <w:color w:val="404040" w:themeColor="text1" w:themeTint="BF"/>
    </w:rPr>
  </w:style>
  <w:style w:type="paragraph" w:styleId="IntensivesZitat">
    <w:name w:val="Intense Quote"/>
    <w:basedOn w:val="Standard"/>
    <w:next w:val="Standard"/>
    <w:link w:val="IntensivesZitatZchn"/>
    <w:uiPriority w:val="30"/>
    <w:qFormat/>
    <w:rsid w:val="002C3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3451"/>
    <w:rPr>
      <w:i/>
      <w:iCs/>
      <w:color w:val="0F4761" w:themeColor="accent1" w:themeShade="BF"/>
    </w:rPr>
  </w:style>
  <w:style w:type="character" w:styleId="IntensiveHervorhebung">
    <w:name w:val="Intense Emphasis"/>
    <w:basedOn w:val="Absatz-Standardschriftart"/>
    <w:uiPriority w:val="21"/>
    <w:qFormat/>
    <w:rsid w:val="002C3451"/>
    <w:rPr>
      <w:i/>
      <w:iCs/>
      <w:color w:val="0F4761" w:themeColor="accent1" w:themeShade="BF"/>
    </w:rPr>
  </w:style>
  <w:style w:type="character" w:styleId="IntensiverVerweis">
    <w:name w:val="Intense Reference"/>
    <w:basedOn w:val="Absatz-Standardschriftart"/>
    <w:uiPriority w:val="32"/>
    <w:qFormat/>
    <w:rsid w:val="002C3451"/>
    <w:rPr>
      <w:b/>
      <w:bCs/>
      <w:smallCaps/>
      <w:color w:val="0F4761" w:themeColor="accent1" w:themeShade="BF"/>
      <w:spacing w:val="5"/>
    </w:rPr>
  </w:style>
  <w:style w:type="paragraph" w:styleId="Kopfzeile">
    <w:name w:val="header"/>
    <w:basedOn w:val="Standard"/>
    <w:link w:val="KopfzeileZchn"/>
    <w:uiPriority w:val="99"/>
    <w:unhideWhenUsed/>
    <w:rsid w:val="00611783"/>
    <w:pPr>
      <w:tabs>
        <w:tab w:val="center" w:pos="4536"/>
        <w:tab w:val="right" w:pos="9072"/>
      </w:tabs>
    </w:pPr>
  </w:style>
  <w:style w:type="character" w:customStyle="1" w:styleId="KopfzeileZchn">
    <w:name w:val="Kopfzeile Zchn"/>
    <w:basedOn w:val="Absatz-Standardschriftart"/>
    <w:link w:val="Kopfzeile"/>
    <w:uiPriority w:val="99"/>
    <w:rsid w:val="00611783"/>
  </w:style>
  <w:style w:type="paragraph" w:styleId="Fuzeile">
    <w:name w:val="footer"/>
    <w:basedOn w:val="Standard"/>
    <w:link w:val="FuzeileZchn"/>
    <w:uiPriority w:val="99"/>
    <w:unhideWhenUsed/>
    <w:rsid w:val="00611783"/>
    <w:pPr>
      <w:tabs>
        <w:tab w:val="center" w:pos="4536"/>
        <w:tab w:val="right" w:pos="9072"/>
      </w:tabs>
    </w:pPr>
  </w:style>
  <w:style w:type="character" w:customStyle="1" w:styleId="FuzeileZchn">
    <w:name w:val="Fußzeile Zchn"/>
    <w:basedOn w:val="Absatz-Standardschriftart"/>
    <w:link w:val="Fuzeile"/>
    <w:uiPriority w:val="99"/>
    <w:rsid w:val="00611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Weiss</dc:creator>
  <cp:keywords/>
  <dc:description/>
  <cp:lastModifiedBy>Herholz, Stefan</cp:lastModifiedBy>
  <cp:revision>15</cp:revision>
  <cp:lastPrinted>2024-12-27T12:33:00Z</cp:lastPrinted>
  <dcterms:created xsi:type="dcterms:W3CDTF">2025-03-10T15:08:00Z</dcterms:created>
  <dcterms:modified xsi:type="dcterms:W3CDTF">2025-03-21T13:40:00Z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2025-03-10T15:08:06Z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535ae672-912e-46f5-abfe-4ddf5e401d3b</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ies>
</file>